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DA" w:rsidRPr="006E43DA" w:rsidRDefault="006E43DA" w:rsidP="00FC300B">
      <w:pPr>
        <w:spacing w:line="330" w:lineRule="atLeast"/>
        <w:ind w:firstLine="709"/>
        <w:jc w:val="center"/>
        <w:rPr>
          <w:rFonts w:ascii="Arial" w:hAnsi="Arial" w:cs="Arial"/>
          <w:b/>
          <w:bCs/>
          <w:color w:val="000000"/>
          <w:sz w:val="32"/>
          <w:szCs w:val="32"/>
        </w:rPr>
      </w:pPr>
      <w:r w:rsidRPr="006E43DA">
        <w:rPr>
          <w:rFonts w:ascii="Arial" w:hAnsi="Arial" w:cs="Arial"/>
          <w:b/>
          <w:bCs/>
          <w:color w:val="000000"/>
          <w:sz w:val="32"/>
          <w:szCs w:val="32"/>
        </w:rPr>
        <w:t>23.03.2017г. №135</w:t>
      </w:r>
    </w:p>
    <w:p w:rsidR="00973B0B" w:rsidRPr="006E43DA" w:rsidRDefault="00973B0B" w:rsidP="00FC300B">
      <w:pPr>
        <w:spacing w:line="330" w:lineRule="atLeast"/>
        <w:ind w:firstLine="709"/>
        <w:jc w:val="center"/>
        <w:rPr>
          <w:rFonts w:ascii="Arial" w:hAnsi="Arial" w:cs="Arial"/>
          <w:b/>
          <w:bCs/>
          <w:color w:val="000000"/>
          <w:sz w:val="32"/>
          <w:szCs w:val="32"/>
        </w:rPr>
      </w:pPr>
      <w:r w:rsidRPr="006E43DA">
        <w:rPr>
          <w:rFonts w:ascii="Arial" w:hAnsi="Arial" w:cs="Arial"/>
          <w:b/>
          <w:bCs/>
          <w:color w:val="000000"/>
          <w:sz w:val="32"/>
          <w:szCs w:val="32"/>
        </w:rPr>
        <w:t>РОССИЙСКАЯ ФЕДЕРАЦИЯ</w:t>
      </w:r>
    </w:p>
    <w:p w:rsidR="00973B0B" w:rsidRPr="006E43DA" w:rsidRDefault="00973B0B" w:rsidP="00FC300B">
      <w:pPr>
        <w:spacing w:line="330" w:lineRule="atLeast"/>
        <w:ind w:firstLine="709"/>
        <w:jc w:val="center"/>
        <w:rPr>
          <w:rFonts w:ascii="Arial" w:hAnsi="Arial" w:cs="Arial"/>
          <w:b/>
          <w:bCs/>
          <w:color w:val="000000"/>
          <w:sz w:val="32"/>
          <w:szCs w:val="32"/>
        </w:rPr>
      </w:pPr>
      <w:r w:rsidRPr="006E43DA">
        <w:rPr>
          <w:rFonts w:ascii="Arial" w:hAnsi="Arial" w:cs="Arial"/>
          <w:b/>
          <w:bCs/>
          <w:color w:val="000000"/>
          <w:sz w:val="32"/>
          <w:szCs w:val="32"/>
        </w:rPr>
        <w:t>ИРКУТСКАЯ ОБЛАСТЬ</w:t>
      </w:r>
    </w:p>
    <w:p w:rsidR="00973B0B" w:rsidRPr="006E43DA" w:rsidRDefault="00973B0B" w:rsidP="00FC300B">
      <w:pPr>
        <w:spacing w:line="330" w:lineRule="atLeast"/>
        <w:ind w:firstLine="709"/>
        <w:jc w:val="center"/>
        <w:rPr>
          <w:rFonts w:ascii="Arial" w:hAnsi="Arial" w:cs="Arial"/>
          <w:b/>
          <w:bCs/>
          <w:color w:val="000000"/>
          <w:sz w:val="32"/>
          <w:szCs w:val="32"/>
        </w:rPr>
      </w:pPr>
      <w:r w:rsidRPr="006E43DA">
        <w:rPr>
          <w:rFonts w:ascii="Arial" w:hAnsi="Arial" w:cs="Arial"/>
          <w:b/>
          <w:bCs/>
          <w:color w:val="000000"/>
          <w:sz w:val="32"/>
          <w:szCs w:val="32"/>
        </w:rPr>
        <w:t xml:space="preserve">БОХАНСКИЙ </w:t>
      </w:r>
      <w:r w:rsidR="006E43DA" w:rsidRPr="006E43DA">
        <w:rPr>
          <w:rFonts w:ascii="Arial" w:hAnsi="Arial" w:cs="Arial"/>
          <w:b/>
          <w:bCs/>
          <w:color w:val="000000"/>
          <w:sz w:val="32"/>
          <w:szCs w:val="32"/>
        </w:rPr>
        <w:t xml:space="preserve">МУНИЦИПАЛЬНЫЙ </w:t>
      </w:r>
      <w:r w:rsidRPr="006E43DA">
        <w:rPr>
          <w:rFonts w:ascii="Arial" w:hAnsi="Arial" w:cs="Arial"/>
          <w:b/>
          <w:bCs/>
          <w:color w:val="000000"/>
          <w:sz w:val="32"/>
          <w:szCs w:val="32"/>
        </w:rPr>
        <w:t xml:space="preserve">РАЙОН </w:t>
      </w:r>
    </w:p>
    <w:p w:rsidR="00973B0B" w:rsidRPr="006E43DA" w:rsidRDefault="00973B0B" w:rsidP="00FC300B">
      <w:pPr>
        <w:spacing w:line="330" w:lineRule="atLeast"/>
        <w:ind w:firstLine="709"/>
        <w:jc w:val="center"/>
        <w:rPr>
          <w:rFonts w:ascii="Arial" w:hAnsi="Arial" w:cs="Arial"/>
          <w:b/>
          <w:bCs/>
          <w:color w:val="000000"/>
          <w:sz w:val="32"/>
          <w:szCs w:val="32"/>
        </w:rPr>
      </w:pPr>
      <w:r w:rsidRPr="006E43DA">
        <w:rPr>
          <w:rFonts w:ascii="Arial" w:hAnsi="Arial" w:cs="Arial"/>
          <w:b/>
          <w:bCs/>
          <w:color w:val="000000"/>
          <w:sz w:val="32"/>
          <w:szCs w:val="32"/>
        </w:rPr>
        <w:t xml:space="preserve">МУНИЦИПАЛЬНОЕ ОБРАЗОВАНИЕ «ТИХОНОВКА» </w:t>
      </w:r>
    </w:p>
    <w:p w:rsidR="006E43DA" w:rsidRPr="006E43DA" w:rsidRDefault="006E43DA" w:rsidP="00FC300B">
      <w:pPr>
        <w:spacing w:line="330" w:lineRule="atLeast"/>
        <w:ind w:firstLine="709"/>
        <w:jc w:val="center"/>
        <w:rPr>
          <w:rFonts w:ascii="Arial" w:hAnsi="Arial" w:cs="Arial"/>
          <w:b/>
          <w:bCs/>
          <w:color w:val="000000"/>
          <w:sz w:val="32"/>
          <w:szCs w:val="32"/>
        </w:rPr>
      </w:pPr>
      <w:r w:rsidRPr="006E43DA">
        <w:rPr>
          <w:rFonts w:ascii="Arial" w:hAnsi="Arial" w:cs="Arial"/>
          <w:b/>
          <w:bCs/>
          <w:color w:val="000000"/>
          <w:sz w:val="32"/>
          <w:szCs w:val="32"/>
        </w:rPr>
        <w:t>ДУМА</w:t>
      </w:r>
    </w:p>
    <w:p w:rsidR="00973B0B" w:rsidRDefault="006E43DA" w:rsidP="00FC300B">
      <w:pPr>
        <w:spacing w:line="330" w:lineRule="atLeast"/>
        <w:ind w:firstLine="709"/>
        <w:jc w:val="center"/>
        <w:rPr>
          <w:rFonts w:ascii="Arial" w:hAnsi="Arial" w:cs="Arial"/>
          <w:b/>
          <w:bCs/>
          <w:color w:val="000000"/>
          <w:sz w:val="32"/>
          <w:szCs w:val="32"/>
        </w:rPr>
      </w:pPr>
      <w:r w:rsidRPr="006E43DA">
        <w:rPr>
          <w:rFonts w:ascii="Arial" w:hAnsi="Arial" w:cs="Arial"/>
          <w:b/>
          <w:bCs/>
          <w:color w:val="000000"/>
          <w:sz w:val="32"/>
          <w:szCs w:val="32"/>
        </w:rPr>
        <w:t>РЕШЕНИЕ</w:t>
      </w:r>
    </w:p>
    <w:p w:rsidR="006E43DA" w:rsidRPr="006E43DA" w:rsidRDefault="006E43DA" w:rsidP="00FC300B">
      <w:pPr>
        <w:spacing w:line="330" w:lineRule="atLeast"/>
        <w:ind w:firstLine="709"/>
        <w:jc w:val="center"/>
        <w:rPr>
          <w:rFonts w:ascii="Arial" w:hAnsi="Arial" w:cs="Arial"/>
          <w:b/>
          <w:bCs/>
          <w:color w:val="000000"/>
          <w:sz w:val="32"/>
          <w:szCs w:val="32"/>
        </w:rPr>
      </w:pPr>
    </w:p>
    <w:p w:rsidR="00973B0B" w:rsidRPr="006E43DA" w:rsidRDefault="006E43DA" w:rsidP="00FC300B">
      <w:pPr>
        <w:ind w:firstLine="709"/>
        <w:jc w:val="center"/>
        <w:rPr>
          <w:rFonts w:ascii="Arial" w:hAnsi="Arial" w:cs="Arial"/>
          <w:b/>
          <w:sz w:val="32"/>
          <w:szCs w:val="32"/>
        </w:rPr>
      </w:pPr>
      <w:r w:rsidRPr="006E43DA">
        <w:rPr>
          <w:rFonts w:ascii="Arial" w:hAnsi="Arial" w:cs="Arial"/>
          <w:b/>
          <w:sz w:val="32"/>
          <w:szCs w:val="32"/>
        </w:rPr>
        <w:t>О ВНЕСЕНИИ ИЗМЕНЕНИЙ В РЕШЕНИЕ ДУМЫ МО «ТИХОНОВКА»</w:t>
      </w:r>
      <w:r>
        <w:rPr>
          <w:rFonts w:ascii="Arial" w:hAnsi="Arial" w:cs="Arial"/>
          <w:b/>
          <w:sz w:val="32"/>
          <w:szCs w:val="32"/>
        </w:rPr>
        <w:t xml:space="preserve"> </w:t>
      </w:r>
      <w:r w:rsidRPr="006E43DA">
        <w:rPr>
          <w:rFonts w:ascii="Arial" w:hAnsi="Arial" w:cs="Arial"/>
          <w:b/>
          <w:sz w:val="32"/>
          <w:szCs w:val="32"/>
        </w:rPr>
        <w:t>№ 98 ОТ 30.03.2011 Г. «ОБ УТВЕРЖДЕНИИ ПОЛОЖЕНИЯ О ПОРЯДКЕ</w:t>
      </w:r>
      <w:r>
        <w:rPr>
          <w:rFonts w:ascii="Arial" w:hAnsi="Arial" w:cs="Arial"/>
          <w:b/>
          <w:sz w:val="32"/>
          <w:szCs w:val="32"/>
        </w:rPr>
        <w:t xml:space="preserve"> </w:t>
      </w:r>
      <w:r w:rsidRPr="006E43DA">
        <w:rPr>
          <w:rFonts w:ascii="Arial" w:hAnsi="Arial" w:cs="Arial"/>
          <w:b/>
          <w:sz w:val="32"/>
          <w:szCs w:val="32"/>
        </w:rPr>
        <w:t>НАЗНАЧЕНИЯ И ВЫПЛАТЫ ПЕНСИИ ЗА ВЫСЛУГУ ЛЕТ, ГРАЖДАНАМ,</w:t>
      </w:r>
      <w:r>
        <w:rPr>
          <w:rFonts w:ascii="Arial" w:hAnsi="Arial" w:cs="Arial"/>
          <w:b/>
          <w:sz w:val="32"/>
          <w:szCs w:val="32"/>
        </w:rPr>
        <w:t xml:space="preserve"> </w:t>
      </w:r>
      <w:r w:rsidRPr="006E43DA">
        <w:rPr>
          <w:rFonts w:ascii="Arial" w:hAnsi="Arial" w:cs="Arial"/>
          <w:b/>
          <w:sz w:val="32"/>
          <w:szCs w:val="32"/>
        </w:rPr>
        <w:t>ЗАМЕЩАЮЩИМ ДОЛЖНОСТИ МУНИЦИПАЛЬНОЙ СЛУЖБЫ В МО «ТИХОНОВКА»</w:t>
      </w:r>
    </w:p>
    <w:p w:rsidR="00973B0B" w:rsidRDefault="00973B0B" w:rsidP="00FC300B">
      <w:pPr>
        <w:ind w:firstLine="709"/>
      </w:pPr>
    </w:p>
    <w:p w:rsidR="00973B0B" w:rsidRPr="006E43DA" w:rsidRDefault="00973B0B" w:rsidP="00FC300B">
      <w:pPr>
        <w:tabs>
          <w:tab w:val="left" w:pos="1080"/>
        </w:tabs>
        <w:ind w:firstLine="709"/>
        <w:rPr>
          <w:rFonts w:ascii="Arial" w:hAnsi="Arial" w:cs="Arial"/>
        </w:rPr>
      </w:pPr>
      <w:r w:rsidRPr="006E43DA">
        <w:rPr>
          <w:rFonts w:ascii="Arial" w:hAnsi="Arial" w:cs="Arial"/>
        </w:rPr>
        <w:t xml:space="preserve">В связи с внесением изменений и дополнений в закон Иркутской области № 88-оз от 15.10.2007 г. «Об отдельных вопросах муниципальной службы в Иркутской области» Законом Иркутской области № 72-оз от 11.10.2016 г. </w:t>
      </w:r>
    </w:p>
    <w:p w:rsidR="006E43DA" w:rsidRDefault="00973B0B" w:rsidP="00FC300B">
      <w:pPr>
        <w:tabs>
          <w:tab w:val="left" w:pos="1080"/>
        </w:tabs>
        <w:ind w:firstLine="709"/>
        <w:jc w:val="center"/>
        <w:rPr>
          <w:rFonts w:ascii="Arial" w:hAnsi="Arial" w:cs="Arial"/>
          <w:b/>
          <w:sz w:val="30"/>
          <w:szCs w:val="30"/>
        </w:rPr>
      </w:pPr>
      <w:r w:rsidRPr="006E43DA">
        <w:rPr>
          <w:rFonts w:ascii="Arial" w:hAnsi="Arial" w:cs="Arial"/>
          <w:b/>
          <w:sz w:val="30"/>
          <w:szCs w:val="30"/>
        </w:rPr>
        <w:t xml:space="preserve"> </w:t>
      </w:r>
    </w:p>
    <w:p w:rsidR="00973B0B" w:rsidRDefault="00973B0B" w:rsidP="00FC300B">
      <w:pPr>
        <w:tabs>
          <w:tab w:val="left" w:pos="1080"/>
        </w:tabs>
        <w:ind w:firstLine="709"/>
        <w:jc w:val="center"/>
        <w:rPr>
          <w:rFonts w:ascii="Arial" w:hAnsi="Arial" w:cs="Arial"/>
          <w:b/>
          <w:sz w:val="30"/>
          <w:szCs w:val="30"/>
        </w:rPr>
      </w:pPr>
      <w:r w:rsidRPr="006E43DA">
        <w:rPr>
          <w:rFonts w:ascii="Arial" w:hAnsi="Arial" w:cs="Arial"/>
          <w:b/>
          <w:sz w:val="30"/>
          <w:szCs w:val="30"/>
        </w:rPr>
        <w:t>РЕШИЛА:</w:t>
      </w:r>
    </w:p>
    <w:p w:rsidR="006E43DA" w:rsidRPr="006E43DA" w:rsidRDefault="006E43DA" w:rsidP="00FC300B">
      <w:pPr>
        <w:tabs>
          <w:tab w:val="left" w:pos="1080"/>
        </w:tabs>
        <w:ind w:firstLine="709"/>
        <w:jc w:val="center"/>
        <w:rPr>
          <w:rFonts w:ascii="Arial" w:hAnsi="Arial" w:cs="Arial"/>
          <w:b/>
          <w:sz w:val="30"/>
          <w:szCs w:val="30"/>
        </w:rPr>
      </w:pPr>
    </w:p>
    <w:p w:rsidR="00973B0B" w:rsidRPr="006E43DA" w:rsidRDefault="00973B0B" w:rsidP="00FC300B">
      <w:pPr>
        <w:ind w:firstLine="709"/>
        <w:rPr>
          <w:rFonts w:ascii="Arial" w:hAnsi="Arial" w:cs="Arial"/>
        </w:rPr>
      </w:pPr>
      <w:r w:rsidRPr="006E43DA">
        <w:rPr>
          <w:rFonts w:ascii="Arial" w:hAnsi="Arial" w:cs="Arial"/>
        </w:rPr>
        <w:t>1.Внести следующие изменения и дополнения в «Положение о порядке назначения и выплаты пенсии за выслугу лет, гражданам, замещающим должности муниципальной службы в МО «Тихоновка»:</w:t>
      </w:r>
    </w:p>
    <w:p w:rsidR="00973B0B" w:rsidRPr="006E43DA" w:rsidRDefault="00973B0B" w:rsidP="00FC300B">
      <w:pPr>
        <w:ind w:firstLine="709"/>
        <w:rPr>
          <w:rFonts w:ascii="Arial" w:hAnsi="Arial" w:cs="Arial"/>
        </w:rPr>
      </w:pPr>
      <w:r w:rsidRPr="006E43DA">
        <w:rPr>
          <w:rFonts w:ascii="Arial" w:hAnsi="Arial" w:cs="Arial"/>
        </w:rPr>
        <w:t>-</w:t>
      </w:r>
      <w:r w:rsidR="003E3F8D" w:rsidRPr="006E43DA">
        <w:rPr>
          <w:rFonts w:ascii="Arial" w:hAnsi="Arial" w:cs="Arial"/>
        </w:rPr>
        <w:t xml:space="preserve"> в пункте 11 в третьем абзаце слова «не менее 15 лет» заменены на слова </w:t>
      </w:r>
      <w:r w:rsidR="006E43DA">
        <w:rPr>
          <w:rFonts w:ascii="Arial" w:hAnsi="Arial" w:cs="Arial"/>
        </w:rPr>
        <w:t>«</w:t>
      </w:r>
      <w:r w:rsidR="003E3F8D" w:rsidRPr="006E43DA">
        <w:rPr>
          <w:rFonts w:ascii="Arial" w:hAnsi="Arial" w:cs="Arial"/>
        </w:rPr>
        <w:t>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года № 166 –ФЗ «О государственном пенсионном обеспечении в Российской Федерации»;</w:t>
      </w:r>
    </w:p>
    <w:p w:rsidR="003E3F8D" w:rsidRPr="006E43DA" w:rsidRDefault="003E3F8D" w:rsidP="00FC300B">
      <w:pPr>
        <w:ind w:firstLine="709"/>
        <w:rPr>
          <w:rFonts w:ascii="Arial" w:hAnsi="Arial" w:cs="Arial"/>
        </w:rPr>
      </w:pPr>
      <w:r w:rsidRPr="006E43DA">
        <w:rPr>
          <w:rFonts w:ascii="Arial" w:hAnsi="Arial" w:cs="Arial"/>
        </w:rPr>
        <w:t>-в пункте 11 в третьем абзаце слова «сверх 15 лет» заменены на слова «сверх указанного стажа».</w:t>
      </w:r>
    </w:p>
    <w:p w:rsidR="00973B0B" w:rsidRPr="006E43DA" w:rsidRDefault="00973B0B" w:rsidP="00FC300B">
      <w:pPr>
        <w:ind w:firstLine="709"/>
        <w:rPr>
          <w:rFonts w:ascii="Arial" w:hAnsi="Arial" w:cs="Arial"/>
        </w:rPr>
      </w:pPr>
      <w:r w:rsidRPr="006E43DA">
        <w:rPr>
          <w:rFonts w:ascii="Arial" w:hAnsi="Arial" w:cs="Arial"/>
        </w:rPr>
        <w:t>2. Опубликовать настоящее решение в Вестнике МО «Тихоновка» и информационно-телекоммуникационной сети Интернет.</w:t>
      </w:r>
    </w:p>
    <w:p w:rsidR="00973B0B" w:rsidRPr="006E43DA" w:rsidRDefault="00973B0B" w:rsidP="00FC300B">
      <w:pPr>
        <w:ind w:firstLine="709"/>
        <w:rPr>
          <w:rFonts w:ascii="Arial" w:hAnsi="Arial" w:cs="Arial"/>
        </w:rPr>
      </w:pPr>
    </w:p>
    <w:p w:rsidR="00973B0B" w:rsidRDefault="00973B0B" w:rsidP="00FC300B">
      <w:pPr>
        <w:ind w:firstLine="709"/>
      </w:pPr>
    </w:p>
    <w:p w:rsidR="006E43DA" w:rsidRPr="006E43DA" w:rsidRDefault="00973B0B" w:rsidP="00FC300B">
      <w:pPr>
        <w:ind w:firstLine="709"/>
        <w:rPr>
          <w:rFonts w:ascii="Arial" w:hAnsi="Arial" w:cs="Arial"/>
        </w:rPr>
      </w:pPr>
      <w:r w:rsidRPr="006E43DA">
        <w:rPr>
          <w:rFonts w:ascii="Arial" w:hAnsi="Arial" w:cs="Arial"/>
        </w:rPr>
        <w:t>Глава М</w:t>
      </w:r>
      <w:r w:rsidR="006E43DA" w:rsidRPr="006E43DA">
        <w:rPr>
          <w:rFonts w:ascii="Arial" w:hAnsi="Arial" w:cs="Arial"/>
        </w:rPr>
        <w:t xml:space="preserve">О «Тихоновка» </w:t>
      </w:r>
    </w:p>
    <w:p w:rsidR="00973B0B" w:rsidRPr="006E43DA" w:rsidRDefault="006E43DA" w:rsidP="00FC300B">
      <w:pPr>
        <w:ind w:firstLine="709"/>
        <w:rPr>
          <w:rFonts w:ascii="Arial" w:hAnsi="Arial" w:cs="Arial"/>
        </w:rPr>
      </w:pPr>
      <w:r>
        <w:rPr>
          <w:rFonts w:ascii="Arial" w:hAnsi="Arial" w:cs="Arial"/>
        </w:rPr>
        <w:t>М.В.</w:t>
      </w:r>
      <w:r w:rsidR="00973B0B" w:rsidRPr="006E43DA">
        <w:rPr>
          <w:rFonts w:ascii="Arial" w:hAnsi="Arial" w:cs="Arial"/>
        </w:rPr>
        <w:t>Скоробогатова</w:t>
      </w:r>
    </w:p>
    <w:p w:rsidR="003E3F8D" w:rsidRDefault="00973B0B" w:rsidP="00FC300B">
      <w:pPr>
        <w:pStyle w:val="ConsPlusNormal"/>
        <w:widowControl/>
        <w:ind w:firstLine="709"/>
        <w:rPr>
          <w:rFonts w:ascii="Times New Roman" w:hAnsi="Times New Roman" w:cs="Times New Roman"/>
          <w:sz w:val="24"/>
          <w:szCs w:val="24"/>
        </w:rPr>
      </w:pPr>
      <w:r w:rsidRPr="005F4BD7">
        <w:rPr>
          <w:rFonts w:ascii="Times New Roman" w:hAnsi="Times New Roman" w:cs="Times New Roman"/>
          <w:sz w:val="24"/>
          <w:szCs w:val="24"/>
        </w:rPr>
        <w:t xml:space="preserve">                                                                                        </w:t>
      </w:r>
    </w:p>
    <w:p w:rsidR="00973B0B" w:rsidRPr="006E43DA" w:rsidRDefault="00973B0B" w:rsidP="00FC300B">
      <w:pPr>
        <w:pStyle w:val="ConsPlusNormal"/>
        <w:widowControl/>
        <w:ind w:firstLine="709"/>
        <w:jc w:val="right"/>
        <w:rPr>
          <w:rFonts w:ascii="Courier New" w:hAnsi="Courier New" w:cs="Courier New"/>
          <w:sz w:val="22"/>
          <w:szCs w:val="22"/>
        </w:rPr>
      </w:pPr>
      <w:r w:rsidRPr="006E43DA">
        <w:rPr>
          <w:rFonts w:ascii="Courier New" w:hAnsi="Courier New" w:cs="Courier New"/>
          <w:sz w:val="22"/>
          <w:szCs w:val="22"/>
        </w:rPr>
        <w:t xml:space="preserve">Приложение к Решению Думы </w:t>
      </w:r>
    </w:p>
    <w:p w:rsidR="00973B0B" w:rsidRPr="006E43DA" w:rsidRDefault="00B028BF" w:rsidP="00FC300B">
      <w:pPr>
        <w:pStyle w:val="ConsPlusNormal"/>
        <w:widowControl/>
        <w:ind w:firstLine="709"/>
        <w:jc w:val="right"/>
        <w:rPr>
          <w:rFonts w:ascii="Courier New" w:hAnsi="Courier New" w:cs="Courier New"/>
          <w:sz w:val="22"/>
          <w:szCs w:val="22"/>
        </w:rPr>
      </w:pPr>
      <w:r w:rsidRPr="006E43DA">
        <w:rPr>
          <w:rFonts w:ascii="Courier New" w:hAnsi="Courier New" w:cs="Courier New"/>
          <w:sz w:val="22"/>
          <w:szCs w:val="22"/>
        </w:rPr>
        <w:t>№ _____</w:t>
      </w:r>
      <w:r w:rsidR="00973B0B" w:rsidRPr="006E43DA">
        <w:rPr>
          <w:rFonts w:ascii="Courier New" w:hAnsi="Courier New" w:cs="Courier New"/>
          <w:sz w:val="22"/>
          <w:szCs w:val="22"/>
        </w:rPr>
        <w:t xml:space="preserve"> от 23.03.2017 года</w:t>
      </w:r>
    </w:p>
    <w:p w:rsidR="00973B0B" w:rsidRPr="006E43DA" w:rsidRDefault="00973B0B" w:rsidP="00FC300B">
      <w:pPr>
        <w:pStyle w:val="ConsPlusNormal"/>
        <w:widowControl/>
        <w:ind w:firstLine="709"/>
        <w:jc w:val="right"/>
        <w:rPr>
          <w:rFonts w:ascii="Courier New" w:hAnsi="Courier New" w:cs="Courier New"/>
          <w:sz w:val="22"/>
          <w:szCs w:val="22"/>
        </w:rPr>
      </w:pPr>
    </w:p>
    <w:p w:rsidR="00973B0B" w:rsidRPr="005F4BD7" w:rsidRDefault="00973B0B" w:rsidP="00FC300B">
      <w:pPr>
        <w:pStyle w:val="ConsPlusNormal"/>
        <w:widowControl/>
        <w:ind w:firstLine="709"/>
        <w:jc w:val="both"/>
        <w:rPr>
          <w:rFonts w:ascii="Times New Roman" w:hAnsi="Times New Roman" w:cs="Times New Roman"/>
          <w:sz w:val="24"/>
          <w:szCs w:val="24"/>
        </w:rPr>
      </w:pPr>
    </w:p>
    <w:p w:rsidR="00973B0B" w:rsidRPr="006E43DA" w:rsidRDefault="00973B0B" w:rsidP="00FC300B">
      <w:pPr>
        <w:pStyle w:val="ConsPlusTitle"/>
        <w:widowControl/>
        <w:ind w:firstLine="709"/>
        <w:jc w:val="center"/>
        <w:rPr>
          <w:sz w:val="30"/>
          <w:szCs w:val="30"/>
        </w:rPr>
      </w:pPr>
      <w:r w:rsidRPr="006E43DA">
        <w:rPr>
          <w:sz w:val="30"/>
          <w:szCs w:val="30"/>
        </w:rPr>
        <w:t>ПОЛОЖЕНИЕ</w:t>
      </w:r>
    </w:p>
    <w:p w:rsidR="00973B0B" w:rsidRPr="006E43DA" w:rsidRDefault="00973B0B" w:rsidP="00FC300B">
      <w:pPr>
        <w:pStyle w:val="ConsPlusTitle"/>
        <w:widowControl/>
        <w:ind w:firstLine="709"/>
        <w:jc w:val="center"/>
        <w:rPr>
          <w:sz w:val="30"/>
          <w:szCs w:val="30"/>
        </w:rPr>
      </w:pPr>
      <w:r w:rsidRPr="006E43DA">
        <w:rPr>
          <w:sz w:val="30"/>
          <w:szCs w:val="30"/>
        </w:rPr>
        <w:t>О ПОРЯДКЕ НАЗНАЧЕНИЯ, ПЕРЕРАСЧЕТА, ИНДЕКСАЦИИ И ВЫПЛАТЫ</w:t>
      </w:r>
      <w:r w:rsidR="006E43DA">
        <w:rPr>
          <w:sz w:val="30"/>
          <w:szCs w:val="30"/>
        </w:rPr>
        <w:t xml:space="preserve"> </w:t>
      </w:r>
      <w:r w:rsidRPr="006E43DA">
        <w:rPr>
          <w:sz w:val="30"/>
          <w:szCs w:val="30"/>
        </w:rPr>
        <w:t>ПЕНСИИ ЗА ВЫСЛУГУ ЛЕТ ГРАЖДАНАМ, ЗАМЕЩАВШИМ ДОЛЖНОСТИ</w:t>
      </w:r>
      <w:r w:rsidR="006E43DA">
        <w:rPr>
          <w:sz w:val="30"/>
          <w:szCs w:val="30"/>
        </w:rPr>
        <w:t xml:space="preserve"> </w:t>
      </w:r>
      <w:r w:rsidRPr="006E43DA">
        <w:rPr>
          <w:sz w:val="30"/>
          <w:szCs w:val="30"/>
        </w:rPr>
        <w:lastRenderedPageBreak/>
        <w:t>МУНИЦИПАЛЬНОЙ СЛУЖБЫ В МУНИЦИПАЛЬНОМ ОБРАЗОВАНИИ «ТИХОНОВКА»</w:t>
      </w:r>
    </w:p>
    <w:p w:rsidR="00973B0B" w:rsidRPr="005F4BD7" w:rsidRDefault="00973B0B" w:rsidP="00FC300B">
      <w:pPr>
        <w:pStyle w:val="ConsPlusNormal"/>
        <w:widowControl/>
        <w:ind w:firstLine="709"/>
        <w:jc w:val="center"/>
        <w:rPr>
          <w:rFonts w:ascii="Times New Roman" w:hAnsi="Times New Roman" w:cs="Times New Roman"/>
          <w:sz w:val="24"/>
          <w:szCs w:val="24"/>
        </w:rPr>
      </w:pPr>
    </w:p>
    <w:p w:rsidR="00973B0B" w:rsidRPr="006E43DA" w:rsidRDefault="00973B0B" w:rsidP="00FC300B">
      <w:pPr>
        <w:pStyle w:val="ConsPlusNormal"/>
        <w:widowControl/>
        <w:ind w:firstLine="709"/>
        <w:jc w:val="both"/>
        <w:rPr>
          <w:sz w:val="24"/>
          <w:szCs w:val="24"/>
        </w:rPr>
      </w:pPr>
      <w:r w:rsidRPr="006E43DA">
        <w:rPr>
          <w:sz w:val="24"/>
          <w:szCs w:val="24"/>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«Тихоновка».</w:t>
      </w:r>
    </w:p>
    <w:p w:rsidR="00973B0B" w:rsidRPr="005F4BD7" w:rsidRDefault="00973B0B" w:rsidP="00FC300B">
      <w:pPr>
        <w:pStyle w:val="ConsPlusNormal"/>
        <w:widowControl/>
        <w:ind w:firstLine="709"/>
        <w:jc w:val="both"/>
        <w:rPr>
          <w:rFonts w:ascii="Times New Roman" w:hAnsi="Times New Roman" w:cs="Times New Roman"/>
          <w:sz w:val="24"/>
          <w:szCs w:val="24"/>
        </w:rPr>
      </w:pPr>
    </w:p>
    <w:p w:rsidR="00973B0B" w:rsidRPr="006E43DA" w:rsidRDefault="00973B0B" w:rsidP="00FC300B">
      <w:pPr>
        <w:pStyle w:val="ConsPlusNormal"/>
        <w:widowControl/>
        <w:ind w:firstLine="709"/>
        <w:jc w:val="both"/>
        <w:outlineLvl w:val="1"/>
        <w:rPr>
          <w:sz w:val="24"/>
          <w:szCs w:val="24"/>
        </w:rPr>
      </w:pPr>
      <w:r w:rsidRPr="006E43DA">
        <w:rPr>
          <w:sz w:val="24"/>
          <w:szCs w:val="24"/>
        </w:rPr>
        <w:t>I. ОБЩИЕ ПОЛОЖЕНИЯ</w:t>
      </w:r>
    </w:p>
    <w:p w:rsidR="00973B0B" w:rsidRPr="006E43DA" w:rsidRDefault="00973B0B" w:rsidP="00FC300B">
      <w:pPr>
        <w:pStyle w:val="ConsPlusNormal"/>
        <w:widowControl/>
        <w:ind w:firstLine="709"/>
        <w:jc w:val="both"/>
        <w:rPr>
          <w:sz w:val="24"/>
          <w:szCs w:val="24"/>
        </w:rPr>
      </w:pPr>
    </w:p>
    <w:p w:rsidR="00973B0B" w:rsidRPr="006E43DA" w:rsidRDefault="00973B0B" w:rsidP="00FC300B">
      <w:pPr>
        <w:pStyle w:val="ConsPlusNormal"/>
        <w:widowControl/>
        <w:ind w:firstLine="709"/>
        <w:jc w:val="both"/>
        <w:rPr>
          <w:sz w:val="24"/>
          <w:szCs w:val="24"/>
        </w:rPr>
      </w:pPr>
      <w:r w:rsidRPr="006E43DA">
        <w:rPr>
          <w:sz w:val="24"/>
          <w:szCs w:val="24"/>
        </w:rPr>
        <w:t>1. 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973B0B" w:rsidRPr="006E43DA" w:rsidRDefault="00973B0B" w:rsidP="00FC300B">
      <w:pPr>
        <w:pStyle w:val="ConsPlusNormal"/>
        <w:widowControl/>
        <w:ind w:firstLine="709"/>
        <w:jc w:val="both"/>
        <w:rPr>
          <w:sz w:val="24"/>
          <w:szCs w:val="24"/>
        </w:rPr>
      </w:pPr>
      <w:r w:rsidRPr="006E43DA">
        <w:rPr>
          <w:sz w:val="24"/>
          <w:szCs w:val="24"/>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973B0B" w:rsidRPr="006E43DA" w:rsidRDefault="00973B0B" w:rsidP="00FC300B">
      <w:pPr>
        <w:pStyle w:val="ConsPlusNormal"/>
        <w:widowControl/>
        <w:ind w:firstLine="709"/>
        <w:jc w:val="both"/>
        <w:rPr>
          <w:sz w:val="24"/>
          <w:szCs w:val="24"/>
        </w:rPr>
      </w:pPr>
    </w:p>
    <w:p w:rsidR="00973B0B" w:rsidRPr="006E43DA" w:rsidRDefault="00973B0B" w:rsidP="00FC300B">
      <w:pPr>
        <w:pStyle w:val="ConsPlusNormal"/>
        <w:widowControl/>
        <w:ind w:firstLine="709"/>
        <w:jc w:val="both"/>
        <w:outlineLvl w:val="1"/>
        <w:rPr>
          <w:sz w:val="24"/>
          <w:szCs w:val="24"/>
        </w:rPr>
      </w:pPr>
      <w:r w:rsidRPr="006E43DA">
        <w:rPr>
          <w:sz w:val="24"/>
          <w:szCs w:val="24"/>
        </w:rPr>
        <w:t>II. ПОРЯДОК НАЗНАЧЕНИЯ ПЕНСИИ ЗА ВЫСЛУГУ ЛЕТ</w:t>
      </w:r>
    </w:p>
    <w:p w:rsidR="00973B0B" w:rsidRPr="006E43DA" w:rsidRDefault="00973B0B" w:rsidP="00FC300B">
      <w:pPr>
        <w:pStyle w:val="ConsPlusNormal"/>
        <w:widowControl/>
        <w:ind w:firstLine="709"/>
        <w:jc w:val="both"/>
        <w:rPr>
          <w:sz w:val="24"/>
          <w:szCs w:val="24"/>
        </w:rPr>
      </w:pPr>
    </w:p>
    <w:p w:rsidR="00973B0B" w:rsidRPr="006E43DA" w:rsidRDefault="00973B0B" w:rsidP="00FC300B">
      <w:pPr>
        <w:pStyle w:val="ConsPlusNormal"/>
        <w:widowControl/>
        <w:ind w:firstLine="709"/>
        <w:jc w:val="both"/>
        <w:rPr>
          <w:sz w:val="24"/>
          <w:szCs w:val="24"/>
        </w:rPr>
      </w:pPr>
      <w:r w:rsidRPr="006E43DA">
        <w:rPr>
          <w:sz w:val="24"/>
          <w:szCs w:val="24"/>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973B0B" w:rsidRPr="006E43DA" w:rsidRDefault="00973B0B" w:rsidP="00FC300B">
      <w:pPr>
        <w:pStyle w:val="ConsPlusNormal"/>
        <w:widowControl/>
        <w:ind w:firstLine="709"/>
        <w:jc w:val="both"/>
        <w:rPr>
          <w:sz w:val="24"/>
          <w:szCs w:val="24"/>
        </w:rPr>
      </w:pPr>
      <w:r w:rsidRPr="006E43DA">
        <w:rPr>
          <w:sz w:val="24"/>
          <w:szCs w:val="24"/>
        </w:rPr>
        <w:t>К заявлению должны быть приложены следующие документы:</w:t>
      </w:r>
    </w:p>
    <w:p w:rsidR="00973B0B" w:rsidRPr="006E43DA" w:rsidRDefault="00973B0B" w:rsidP="00FC300B">
      <w:pPr>
        <w:pStyle w:val="ConsPlusNormal"/>
        <w:widowControl/>
        <w:ind w:firstLine="709"/>
        <w:jc w:val="both"/>
        <w:rPr>
          <w:sz w:val="24"/>
          <w:szCs w:val="24"/>
        </w:rPr>
      </w:pPr>
      <w:r w:rsidRPr="006E43DA">
        <w:rPr>
          <w:sz w:val="24"/>
          <w:szCs w:val="24"/>
        </w:rPr>
        <w:t>1) копия документа, удостоверяющего личность лица, замещавшего должность муниципальной службы;</w:t>
      </w:r>
    </w:p>
    <w:p w:rsidR="00973B0B" w:rsidRPr="006E43DA" w:rsidRDefault="00973B0B" w:rsidP="00FC300B">
      <w:pPr>
        <w:pStyle w:val="ConsPlusNormal"/>
        <w:widowControl/>
        <w:ind w:firstLine="709"/>
        <w:jc w:val="both"/>
        <w:rPr>
          <w:sz w:val="24"/>
          <w:szCs w:val="24"/>
        </w:rPr>
      </w:pPr>
      <w:r w:rsidRPr="006E43DA">
        <w:rPr>
          <w:sz w:val="24"/>
          <w:szCs w:val="24"/>
        </w:rPr>
        <w:t>2) трудовая книжка или ее копия, заверенная в установленном порядке;</w:t>
      </w:r>
    </w:p>
    <w:p w:rsidR="00973B0B" w:rsidRPr="006E43DA" w:rsidRDefault="00973B0B" w:rsidP="00FC300B">
      <w:pPr>
        <w:pStyle w:val="ConsPlusNormal"/>
        <w:widowControl/>
        <w:ind w:firstLine="709"/>
        <w:jc w:val="both"/>
        <w:rPr>
          <w:sz w:val="24"/>
          <w:szCs w:val="24"/>
        </w:rPr>
      </w:pPr>
      <w:r w:rsidRPr="006E43DA">
        <w:rPr>
          <w:sz w:val="24"/>
          <w:szCs w:val="24"/>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
    <w:p w:rsidR="00973B0B" w:rsidRPr="006E43DA" w:rsidRDefault="00973B0B" w:rsidP="00FC300B">
      <w:pPr>
        <w:pStyle w:val="ConsPlusNormal"/>
        <w:widowControl/>
        <w:ind w:firstLine="709"/>
        <w:jc w:val="both"/>
        <w:rPr>
          <w:sz w:val="24"/>
          <w:szCs w:val="24"/>
        </w:rPr>
      </w:pPr>
      <w:r w:rsidRPr="006E43DA">
        <w:rPr>
          <w:sz w:val="24"/>
          <w:szCs w:val="24"/>
        </w:rPr>
        <w:t>4) справка о размере должностного оклада муниципального служащего на день его увольнения с муниципальной службы.</w:t>
      </w:r>
    </w:p>
    <w:p w:rsidR="00973B0B" w:rsidRPr="006E43DA" w:rsidRDefault="00973B0B" w:rsidP="00FC300B">
      <w:pPr>
        <w:pStyle w:val="ConsPlusNormal"/>
        <w:widowControl/>
        <w:ind w:firstLine="709"/>
        <w:jc w:val="both"/>
        <w:rPr>
          <w:sz w:val="24"/>
          <w:szCs w:val="24"/>
        </w:rPr>
      </w:pPr>
      <w:r w:rsidRPr="006E43DA">
        <w:rPr>
          <w:sz w:val="24"/>
          <w:szCs w:val="24"/>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973B0B" w:rsidRPr="006E43DA" w:rsidRDefault="00973B0B" w:rsidP="00FC300B">
      <w:pPr>
        <w:pStyle w:val="ConsPlusNormal"/>
        <w:widowControl/>
        <w:ind w:firstLine="709"/>
        <w:jc w:val="both"/>
        <w:rPr>
          <w:sz w:val="24"/>
          <w:szCs w:val="24"/>
        </w:rPr>
      </w:pPr>
      <w:r w:rsidRPr="006E43DA">
        <w:rPr>
          <w:sz w:val="24"/>
          <w:szCs w:val="24"/>
        </w:rPr>
        <w:t xml:space="preserve">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w:t>
      </w:r>
      <w:r w:rsidRPr="006E43DA">
        <w:rPr>
          <w:sz w:val="24"/>
          <w:szCs w:val="24"/>
        </w:rPr>
        <w:lastRenderedPageBreak/>
        <w:t>кадровая служба разъясняет заявителю необходимые требования при оформлении пенсии за выслугу лет.</w:t>
      </w:r>
    </w:p>
    <w:p w:rsidR="00973B0B" w:rsidRPr="006E43DA" w:rsidRDefault="00973B0B" w:rsidP="00FC300B">
      <w:pPr>
        <w:pStyle w:val="ConsPlusNormal"/>
        <w:widowControl/>
        <w:ind w:firstLine="709"/>
        <w:jc w:val="both"/>
        <w:rPr>
          <w:sz w:val="24"/>
          <w:szCs w:val="24"/>
        </w:rPr>
      </w:pPr>
      <w:r w:rsidRPr="006E43DA">
        <w:rPr>
          <w:sz w:val="24"/>
          <w:szCs w:val="24"/>
        </w:rPr>
        <w:t>6. В течение 5 дней со дня регистрации заявления кадровая служба:</w:t>
      </w:r>
    </w:p>
    <w:p w:rsidR="00973B0B" w:rsidRPr="006E43DA" w:rsidRDefault="00973B0B" w:rsidP="00FC300B">
      <w:pPr>
        <w:pStyle w:val="ConsPlusNormal"/>
        <w:widowControl/>
        <w:ind w:firstLine="709"/>
        <w:jc w:val="both"/>
        <w:rPr>
          <w:sz w:val="24"/>
          <w:szCs w:val="24"/>
        </w:rPr>
      </w:pPr>
      <w:r w:rsidRPr="006E43DA">
        <w:rPr>
          <w:sz w:val="24"/>
          <w:szCs w:val="24"/>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973B0B" w:rsidRPr="006E43DA" w:rsidRDefault="00973B0B" w:rsidP="00FC300B">
      <w:pPr>
        <w:pStyle w:val="ConsPlusNormal"/>
        <w:widowControl/>
        <w:ind w:firstLine="709"/>
        <w:jc w:val="both"/>
        <w:rPr>
          <w:sz w:val="24"/>
          <w:szCs w:val="24"/>
        </w:rPr>
      </w:pPr>
      <w:r w:rsidRPr="006E43DA">
        <w:rPr>
          <w:sz w:val="24"/>
          <w:szCs w:val="24"/>
        </w:rPr>
        <w:t>2) передает указанную справку, заявление и приложенные к нему документы в комиссию по назначению пенсии за выслугу лет (далее - Комиссия).</w:t>
      </w:r>
    </w:p>
    <w:p w:rsidR="00973B0B" w:rsidRPr="006E43DA" w:rsidRDefault="00973B0B" w:rsidP="00FC300B">
      <w:pPr>
        <w:pStyle w:val="ConsPlusNormal"/>
        <w:widowControl/>
        <w:ind w:firstLine="709"/>
        <w:jc w:val="both"/>
        <w:rPr>
          <w:sz w:val="24"/>
          <w:szCs w:val="24"/>
        </w:rPr>
      </w:pPr>
      <w:r w:rsidRPr="006E43DA">
        <w:rPr>
          <w:sz w:val="24"/>
          <w:szCs w:val="24"/>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973B0B" w:rsidRPr="006E43DA" w:rsidRDefault="00973B0B" w:rsidP="00FC300B">
      <w:pPr>
        <w:pStyle w:val="ConsPlusNormal"/>
        <w:widowControl/>
        <w:ind w:firstLine="709"/>
        <w:jc w:val="both"/>
        <w:rPr>
          <w:sz w:val="24"/>
          <w:szCs w:val="24"/>
        </w:rPr>
      </w:pPr>
      <w:r w:rsidRPr="006E43DA">
        <w:rPr>
          <w:sz w:val="24"/>
          <w:szCs w:val="24"/>
        </w:rPr>
        <w:t>7. Комиссия в течение 15 дней со дня поступления документов:</w:t>
      </w:r>
    </w:p>
    <w:p w:rsidR="00973B0B" w:rsidRPr="006E43DA" w:rsidRDefault="00973B0B" w:rsidP="00FC300B">
      <w:pPr>
        <w:pStyle w:val="ConsPlusNormal"/>
        <w:widowControl/>
        <w:ind w:firstLine="709"/>
        <w:jc w:val="both"/>
        <w:rPr>
          <w:sz w:val="24"/>
          <w:szCs w:val="24"/>
        </w:rPr>
      </w:pPr>
      <w:r w:rsidRPr="006E43DA">
        <w:rPr>
          <w:sz w:val="24"/>
          <w:szCs w:val="24"/>
        </w:rPr>
        <w:t>1) устанавливает наличие либо отсутствие условий для назначения пенсии за выслугу лет;</w:t>
      </w:r>
    </w:p>
    <w:p w:rsidR="00973B0B" w:rsidRPr="006E43DA" w:rsidRDefault="00973B0B" w:rsidP="00FC300B">
      <w:pPr>
        <w:pStyle w:val="ConsPlusNormal"/>
        <w:widowControl/>
        <w:ind w:firstLine="709"/>
        <w:jc w:val="both"/>
        <w:rPr>
          <w:sz w:val="24"/>
          <w:szCs w:val="24"/>
        </w:rPr>
      </w:pPr>
      <w:r w:rsidRPr="006E43DA">
        <w:rPr>
          <w:sz w:val="24"/>
          <w:szCs w:val="24"/>
        </w:rPr>
        <w:t>2) определяет стаж замещения должностей муниципальной службы заявителя, дающего право на пенсию за выслугу лет;</w:t>
      </w:r>
    </w:p>
    <w:p w:rsidR="00973B0B" w:rsidRPr="006E43DA" w:rsidRDefault="00973B0B" w:rsidP="00FC300B">
      <w:pPr>
        <w:pStyle w:val="ConsPlusNormal"/>
        <w:widowControl/>
        <w:ind w:firstLine="709"/>
        <w:jc w:val="both"/>
        <w:rPr>
          <w:sz w:val="24"/>
          <w:szCs w:val="24"/>
        </w:rPr>
      </w:pPr>
      <w:r w:rsidRPr="006E43DA">
        <w:rPr>
          <w:sz w:val="24"/>
          <w:szCs w:val="24"/>
        </w:rPr>
        <w:t>3) определяет дату, с которой должна начисляться пенсия за выслугу лет;</w:t>
      </w:r>
    </w:p>
    <w:p w:rsidR="00973B0B" w:rsidRPr="006E43DA" w:rsidRDefault="00973B0B" w:rsidP="00FC300B">
      <w:pPr>
        <w:pStyle w:val="ConsPlusNormal"/>
        <w:widowControl/>
        <w:ind w:firstLine="709"/>
        <w:jc w:val="both"/>
        <w:rPr>
          <w:sz w:val="24"/>
          <w:szCs w:val="24"/>
        </w:rPr>
      </w:pPr>
      <w:r w:rsidRPr="006E43DA">
        <w:rPr>
          <w:sz w:val="24"/>
          <w:szCs w:val="24"/>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973B0B" w:rsidRPr="006E43DA" w:rsidRDefault="00973B0B" w:rsidP="00FC300B">
      <w:pPr>
        <w:pStyle w:val="ConsPlusNormal"/>
        <w:widowControl/>
        <w:ind w:firstLine="709"/>
        <w:jc w:val="both"/>
        <w:rPr>
          <w:sz w:val="24"/>
          <w:szCs w:val="24"/>
        </w:rPr>
      </w:pPr>
      <w:r w:rsidRPr="006E43DA">
        <w:rPr>
          <w:sz w:val="24"/>
          <w:szCs w:val="24"/>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973B0B" w:rsidRPr="006E43DA" w:rsidRDefault="00973B0B" w:rsidP="00FC300B">
      <w:pPr>
        <w:pStyle w:val="ConsPlusNormal"/>
        <w:widowControl/>
        <w:ind w:firstLine="709"/>
        <w:jc w:val="both"/>
        <w:rPr>
          <w:sz w:val="24"/>
          <w:szCs w:val="24"/>
        </w:rPr>
      </w:pPr>
      <w:r w:rsidRPr="006E43DA">
        <w:rPr>
          <w:sz w:val="24"/>
          <w:szCs w:val="24"/>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973B0B" w:rsidRPr="006E43DA" w:rsidRDefault="00973B0B" w:rsidP="00FC300B">
      <w:pPr>
        <w:pStyle w:val="ConsPlusNormal"/>
        <w:widowControl/>
        <w:ind w:firstLine="709"/>
        <w:jc w:val="both"/>
        <w:rPr>
          <w:sz w:val="24"/>
          <w:szCs w:val="24"/>
        </w:rPr>
      </w:pPr>
      <w:r w:rsidRPr="006E43DA">
        <w:rPr>
          <w:sz w:val="24"/>
          <w:szCs w:val="24"/>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973B0B" w:rsidRPr="006E43DA" w:rsidRDefault="00973B0B" w:rsidP="00FC300B">
      <w:pPr>
        <w:pStyle w:val="ConsPlusNormal"/>
        <w:widowControl/>
        <w:ind w:firstLine="709"/>
        <w:jc w:val="both"/>
        <w:rPr>
          <w:sz w:val="24"/>
          <w:szCs w:val="24"/>
        </w:rPr>
      </w:pPr>
      <w:r w:rsidRPr="006E43DA">
        <w:rPr>
          <w:sz w:val="24"/>
          <w:szCs w:val="24"/>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973B0B" w:rsidRPr="006E43DA" w:rsidRDefault="00973B0B" w:rsidP="00FC300B">
      <w:pPr>
        <w:pStyle w:val="ConsPlusNormal"/>
        <w:widowControl/>
        <w:ind w:firstLine="709"/>
        <w:jc w:val="both"/>
        <w:rPr>
          <w:sz w:val="24"/>
          <w:szCs w:val="24"/>
        </w:rPr>
      </w:pPr>
      <w:r w:rsidRPr="006E43DA">
        <w:rPr>
          <w:sz w:val="24"/>
          <w:szCs w:val="24"/>
        </w:rPr>
        <w:t>Копия решения об установлении размера пенсии за выслугу лет направляется получателю пенсии.</w:t>
      </w:r>
    </w:p>
    <w:p w:rsidR="00973B0B" w:rsidRPr="006E43DA" w:rsidRDefault="00973B0B" w:rsidP="00FC300B">
      <w:pPr>
        <w:pStyle w:val="ConsPlusNormal"/>
        <w:widowControl/>
        <w:ind w:firstLine="709"/>
        <w:jc w:val="both"/>
        <w:rPr>
          <w:sz w:val="24"/>
          <w:szCs w:val="24"/>
        </w:rPr>
      </w:pPr>
      <w:r w:rsidRPr="006E43DA">
        <w:rPr>
          <w:sz w:val="24"/>
          <w:szCs w:val="24"/>
        </w:rPr>
        <w:t xml:space="preserve"> </w:t>
      </w:r>
    </w:p>
    <w:p w:rsidR="00973B0B" w:rsidRPr="006E43DA" w:rsidRDefault="00973B0B" w:rsidP="00FC300B">
      <w:pPr>
        <w:pStyle w:val="ConsPlusNormal"/>
        <w:widowControl/>
        <w:ind w:firstLine="709"/>
        <w:jc w:val="both"/>
        <w:outlineLvl w:val="1"/>
        <w:rPr>
          <w:sz w:val="24"/>
          <w:szCs w:val="24"/>
        </w:rPr>
      </w:pPr>
      <w:r w:rsidRPr="006E43DA">
        <w:rPr>
          <w:sz w:val="24"/>
          <w:szCs w:val="24"/>
        </w:rPr>
        <w:t>III. ПОРЯДОК ПЕРЕРАСЧЕТА И ИНДЕКСАЦИИ ПЕНСИИ</w:t>
      </w:r>
    </w:p>
    <w:p w:rsidR="00973B0B" w:rsidRPr="006E43DA" w:rsidRDefault="00973B0B" w:rsidP="00FC300B">
      <w:pPr>
        <w:pStyle w:val="ConsPlusNormal"/>
        <w:widowControl/>
        <w:ind w:firstLine="709"/>
        <w:jc w:val="both"/>
        <w:rPr>
          <w:sz w:val="24"/>
          <w:szCs w:val="24"/>
        </w:rPr>
      </w:pPr>
      <w:r w:rsidRPr="006E43DA">
        <w:rPr>
          <w:sz w:val="24"/>
          <w:szCs w:val="24"/>
        </w:rPr>
        <w:t>ЗА ВЫСЛУГУ ЛЕТ</w:t>
      </w:r>
    </w:p>
    <w:p w:rsidR="00973B0B" w:rsidRPr="006E43DA" w:rsidRDefault="00973B0B" w:rsidP="00FC300B">
      <w:pPr>
        <w:pStyle w:val="ConsPlusNormal"/>
        <w:widowControl/>
        <w:ind w:firstLine="709"/>
        <w:jc w:val="both"/>
        <w:rPr>
          <w:sz w:val="24"/>
          <w:szCs w:val="24"/>
        </w:rPr>
      </w:pPr>
    </w:p>
    <w:p w:rsidR="00973B0B" w:rsidRPr="006E43DA" w:rsidRDefault="00973B0B" w:rsidP="00FC300B">
      <w:pPr>
        <w:ind w:firstLine="709"/>
        <w:jc w:val="both"/>
        <w:rPr>
          <w:rFonts w:ascii="Arial" w:hAnsi="Arial" w:cs="Arial"/>
        </w:rPr>
      </w:pPr>
      <w:r w:rsidRPr="006E43DA">
        <w:rPr>
          <w:rFonts w:ascii="Arial" w:hAnsi="Arial" w:cs="Arial"/>
        </w:rPr>
        <w:t>9.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страховой пенсии и (или) повышении фиксированной выплаты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973B0B" w:rsidRPr="006E43DA" w:rsidRDefault="00973B0B" w:rsidP="00FC300B">
      <w:pPr>
        <w:pStyle w:val="ConsPlusNormal"/>
        <w:widowControl/>
        <w:ind w:firstLine="709"/>
        <w:jc w:val="both"/>
        <w:rPr>
          <w:sz w:val="24"/>
          <w:szCs w:val="24"/>
        </w:rPr>
      </w:pPr>
    </w:p>
    <w:p w:rsidR="00973B0B" w:rsidRPr="006E43DA" w:rsidRDefault="00973B0B" w:rsidP="00FC300B">
      <w:pPr>
        <w:pStyle w:val="ConsPlusNormal"/>
        <w:widowControl/>
        <w:ind w:firstLine="709"/>
        <w:jc w:val="both"/>
        <w:rPr>
          <w:sz w:val="24"/>
          <w:szCs w:val="24"/>
        </w:rPr>
      </w:pPr>
      <w:r w:rsidRPr="006E43DA">
        <w:rPr>
          <w:sz w:val="24"/>
          <w:szCs w:val="24"/>
        </w:rPr>
        <w:t xml:space="preserve">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w:t>
      </w:r>
      <w:r w:rsidRPr="006E43DA">
        <w:rPr>
          <w:sz w:val="24"/>
          <w:szCs w:val="24"/>
        </w:rPr>
        <w:lastRenderedPageBreak/>
        <w:t>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973B0B" w:rsidRPr="006E43DA" w:rsidRDefault="00973B0B" w:rsidP="00FC300B">
      <w:pPr>
        <w:pStyle w:val="ConsPlusNormal"/>
        <w:widowControl/>
        <w:ind w:firstLine="709"/>
        <w:jc w:val="both"/>
        <w:rPr>
          <w:sz w:val="24"/>
          <w:szCs w:val="24"/>
        </w:rPr>
      </w:pPr>
      <w:r w:rsidRPr="006E43DA">
        <w:rPr>
          <w:sz w:val="24"/>
          <w:szCs w:val="24"/>
        </w:rPr>
        <w:t>Перерасчет размера пенсии за выслугу лет в связи с изменением величины прожиточного минимума производится со дня установления величины прожиточного минимума в целом по области в расчете на душу населения.</w:t>
      </w:r>
    </w:p>
    <w:p w:rsidR="00973B0B" w:rsidRPr="006E43DA" w:rsidRDefault="00973B0B" w:rsidP="00FC300B">
      <w:pPr>
        <w:pStyle w:val="ConsPlusNormal"/>
        <w:widowControl/>
        <w:ind w:firstLine="709"/>
        <w:jc w:val="both"/>
        <w:rPr>
          <w:sz w:val="24"/>
          <w:szCs w:val="24"/>
        </w:rPr>
      </w:pPr>
      <w:r w:rsidRPr="006E43DA">
        <w:rPr>
          <w:sz w:val="24"/>
          <w:szCs w:val="24"/>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973B0B" w:rsidRPr="006E43DA" w:rsidRDefault="00973B0B" w:rsidP="00FC300B">
      <w:pPr>
        <w:pStyle w:val="ConsPlusNormal"/>
        <w:widowControl/>
        <w:ind w:firstLine="709"/>
        <w:jc w:val="both"/>
        <w:rPr>
          <w:sz w:val="24"/>
          <w:szCs w:val="24"/>
        </w:rPr>
      </w:pPr>
      <w:r w:rsidRPr="006E43DA">
        <w:rPr>
          <w:sz w:val="24"/>
          <w:szCs w:val="24"/>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973B0B" w:rsidRPr="006E43DA" w:rsidRDefault="00973B0B" w:rsidP="00FC300B">
      <w:pPr>
        <w:pStyle w:val="ConsPlusNormal"/>
        <w:widowControl/>
        <w:ind w:firstLine="709"/>
        <w:jc w:val="both"/>
        <w:rPr>
          <w:sz w:val="24"/>
          <w:szCs w:val="24"/>
        </w:rPr>
      </w:pPr>
      <w:r w:rsidRPr="006E43DA">
        <w:rPr>
          <w:sz w:val="24"/>
          <w:szCs w:val="24"/>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973B0B" w:rsidRPr="006E43DA" w:rsidRDefault="00973B0B" w:rsidP="00FC300B">
      <w:pPr>
        <w:pStyle w:val="ConsPlusNormal"/>
        <w:widowControl/>
        <w:ind w:firstLine="709"/>
        <w:jc w:val="both"/>
        <w:rPr>
          <w:sz w:val="24"/>
          <w:szCs w:val="24"/>
        </w:rPr>
      </w:pPr>
      <w:r w:rsidRPr="006E43DA">
        <w:rPr>
          <w:sz w:val="24"/>
          <w:szCs w:val="24"/>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973B0B" w:rsidRPr="006E43DA" w:rsidRDefault="00973B0B" w:rsidP="00FC300B">
      <w:pPr>
        <w:ind w:firstLine="709"/>
        <w:jc w:val="both"/>
        <w:rPr>
          <w:rFonts w:ascii="Arial" w:hAnsi="Arial" w:cs="Arial"/>
        </w:rPr>
      </w:pPr>
      <w:r w:rsidRPr="006E43DA">
        <w:rPr>
          <w:rFonts w:ascii="Arial" w:hAnsi="Arial" w:cs="Arial"/>
        </w:rPr>
        <w:t>Муниципальным служащим при наличии стажа муни</w:t>
      </w:r>
      <w:r w:rsidR="003E3F8D" w:rsidRPr="006E43DA">
        <w:rPr>
          <w:rFonts w:ascii="Arial" w:hAnsi="Arial" w:cs="Arial"/>
        </w:rPr>
        <w:t>ципальной службы ,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года № 166 –ФЗ «О государственном пенсионном обеспечении в Российской Федерации»,</w:t>
      </w:r>
      <w:r w:rsidRPr="006E43DA">
        <w:rPr>
          <w:rFonts w:ascii="Arial" w:hAnsi="Arial" w:cs="Arial"/>
        </w:rPr>
        <w:t xml:space="preserve">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г. № 400-ФЗ «О страховых пенсиях», либо за вычетом пенсии, назначенной в соответствии с Законом Российской Федерации «О занятости населения Российской Федерации». За каждый полный год стажа муниципальной службы </w:t>
      </w:r>
      <w:r w:rsidR="003E3F8D" w:rsidRPr="006E43DA">
        <w:rPr>
          <w:rFonts w:ascii="Arial" w:hAnsi="Arial" w:cs="Arial"/>
        </w:rPr>
        <w:t xml:space="preserve">сверх указанного стажа </w:t>
      </w:r>
      <w:r w:rsidRPr="006E43DA">
        <w:rPr>
          <w:rFonts w:ascii="Arial" w:hAnsi="Arial" w:cs="Arial"/>
        </w:rPr>
        <w:t>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973B0B" w:rsidRPr="006E43DA" w:rsidRDefault="00973B0B" w:rsidP="00FC300B">
      <w:pPr>
        <w:ind w:firstLine="709"/>
        <w:jc w:val="both"/>
        <w:rPr>
          <w:rFonts w:ascii="Arial" w:hAnsi="Arial" w:cs="Arial"/>
        </w:rPr>
      </w:pPr>
      <w:r w:rsidRPr="006E43DA">
        <w:rPr>
          <w:rFonts w:ascii="Arial" w:hAnsi="Arial" w:cs="Arial"/>
        </w:rPr>
        <w:t>При определении размера пенсии за выслугу лет в порядке, установленным абзацем третьим настоящей части не учитываются суммы повышений фиксированной выплаты к страховой пенсии</w:t>
      </w:r>
      <w:r w:rsidR="006E43DA">
        <w:rPr>
          <w:rFonts w:ascii="Arial" w:hAnsi="Arial" w:cs="Arial"/>
        </w:rPr>
        <w:t>,</w:t>
      </w:r>
      <w:r w:rsidRPr="006E43DA">
        <w:rPr>
          <w:rFonts w:ascii="Arial" w:hAnsi="Arial" w:cs="Arial"/>
        </w:rPr>
        <w:t xml:space="preserve"> приходящейся на нетрудоспособных </w:t>
      </w:r>
      <w:r w:rsidRPr="006E43DA">
        <w:rPr>
          <w:rFonts w:ascii="Arial" w:hAnsi="Arial" w:cs="Arial"/>
        </w:rPr>
        <w:lastRenderedPageBreak/>
        <w:t>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17.12.2001 года № 173-ФЗ «О трудовых пенсиях в Российской Федерации».</w:t>
      </w:r>
    </w:p>
    <w:p w:rsidR="00973B0B" w:rsidRPr="006E43DA" w:rsidRDefault="00973B0B" w:rsidP="00FC300B">
      <w:pPr>
        <w:autoSpaceDE w:val="0"/>
        <w:autoSpaceDN w:val="0"/>
        <w:adjustRightInd w:val="0"/>
        <w:ind w:firstLine="709"/>
        <w:jc w:val="both"/>
        <w:outlineLvl w:val="1"/>
        <w:rPr>
          <w:rFonts w:ascii="Arial" w:hAnsi="Arial" w:cs="Arial"/>
        </w:rPr>
      </w:pPr>
    </w:p>
    <w:p w:rsidR="00973B0B" w:rsidRPr="006E43DA" w:rsidRDefault="00973B0B" w:rsidP="00FC300B">
      <w:pPr>
        <w:pStyle w:val="ConsPlusNormal"/>
        <w:widowControl/>
        <w:ind w:firstLine="709"/>
        <w:jc w:val="both"/>
        <w:outlineLvl w:val="1"/>
        <w:rPr>
          <w:sz w:val="24"/>
          <w:szCs w:val="24"/>
        </w:rPr>
      </w:pPr>
      <w:r w:rsidRPr="006E43DA">
        <w:rPr>
          <w:sz w:val="24"/>
          <w:szCs w:val="24"/>
        </w:rPr>
        <w:t>IV. ПОРЯДОК ВЫПЛАТЫ ПЕНСИИ ЗА ВЫСЛУГУ ЛЕТ</w:t>
      </w:r>
    </w:p>
    <w:p w:rsidR="00973B0B" w:rsidRPr="006E43DA" w:rsidRDefault="00973B0B" w:rsidP="00FC300B">
      <w:pPr>
        <w:pStyle w:val="ConsPlusNormal"/>
        <w:widowControl/>
        <w:ind w:firstLine="709"/>
        <w:jc w:val="both"/>
        <w:rPr>
          <w:sz w:val="24"/>
          <w:szCs w:val="24"/>
        </w:rPr>
      </w:pPr>
    </w:p>
    <w:p w:rsidR="00973B0B" w:rsidRPr="006E43DA" w:rsidRDefault="00973B0B" w:rsidP="00FC300B">
      <w:pPr>
        <w:pStyle w:val="ConsPlusNormal"/>
        <w:widowControl/>
        <w:ind w:firstLine="709"/>
        <w:jc w:val="both"/>
        <w:rPr>
          <w:sz w:val="24"/>
          <w:szCs w:val="24"/>
        </w:rPr>
      </w:pPr>
      <w:r w:rsidRPr="006E43DA">
        <w:rPr>
          <w:sz w:val="24"/>
          <w:szCs w:val="24"/>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973B0B" w:rsidRPr="006E43DA" w:rsidRDefault="00973B0B" w:rsidP="00FC300B">
      <w:pPr>
        <w:pStyle w:val="ConsPlusNormal"/>
        <w:widowControl/>
        <w:ind w:firstLine="709"/>
        <w:jc w:val="both"/>
        <w:rPr>
          <w:sz w:val="24"/>
          <w:szCs w:val="24"/>
        </w:rPr>
      </w:pPr>
      <w:r w:rsidRPr="006E43DA">
        <w:rPr>
          <w:sz w:val="24"/>
          <w:szCs w:val="24"/>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 периода, за который гражданину производились указанные выплаты.</w:t>
      </w:r>
    </w:p>
    <w:p w:rsidR="00973B0B" w:rsidRPr="006E43DA" w:rsidRDefault="00973B0B" w:rsidP="00FC300B">
      <w:pPr>
        <w:pStyle w:val="ConsPlusNormal"/>
        <w:widowControl/>
        <w:ind w:firstLine="709"/>
        <w:jc w:val="both"/>
        <w:rPr>
          <w:sz w:val="24"/>
          <w:szCs w:val="24"/>
        </w:rPr>
      </w:pPr>
      <w:r w:rsidRPr="006E43DA">
        <w:rPr>
          <w:sz w:val="24"/>
          <w:szCs w:val="24"/>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973B0B" w:rsidRPr="006E43DA" w:rsidRDefault="00973B0B" w:rsidP="00FC300B">
      <w:pPr>
        <w:pStyle w:val="ConsPlusNormal"/>
        <w:widowControl/>
        <w:ind w:firstLine="709"/>
        <w:jc w:val="both"/>
        <w:rPr>
          <w:sz w:val="24"/>
          <w:szCs w:val="24"/>
        </w:rPr>
      </w:pPr>
      <w:r w:rsidRPr="006E43DA">
        <w:rPr>
          <w:sz w:val="24"/>
          <w:szCs w:val="24"/>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973B0B" w:rsidRPr="006E43DA" w:rsidRDefault="00973B0B" w:rsidP="00FC300B">
      <w:pPr>
        <w:pStyle w:val="ConsPlusNormal"/>
        <w:widowControl/>
        <w:ind w:firstLine="709"/>
        <w:jc w:val="both"/>
        <w:rPr>
          <w:sz w:val="24"/>
          <w:szCs w:val="24"/>
        </w:rPr>
      </w:pPr>
      <w:r w:rsidRPr="006E43DA">
        <w:rPr>
          <w:sz w:val="24"/>
          <w:szCs w:val="24"/>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973B0B" w:rsidRPr="006E43DA" w:rsidRDefault="00973B0B" w:rsidP="00FC300B">
      <w:pPr>
        <w:pStyle w:val="ConsPlusNormal"/>
        <w:widowControl/>
        <w:ind w:firstLine="709"/>
        <w:jc w:val="both"/>
        <w:rPr>
          <w:sz w:val="24"/>
          <w:szCs w:val="24"/>
        </w:rPr>
      </w:pPr>
      <w:r w:rsidRPr="006E43DA">
        <w:rPr>
          <w:sz w:val="24"/>
          <w:szCs w:val="24"/>
        </w:rPr>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973B0B" w:rsidRPr="006E43DA" w:rsidRDefault="00973B0B" w:rsidP="00FC300B">
      <w:pPr>
        <w:pStyle w:val="ConsPlusNormal"/>
        <w:widowControl/>
        <w:ind w:firstLine="709"/>
        <w:jc w:val="both"/>
        <w:rPr>
          <w:sz w:val="24"/>
          <w:szCs w:val="24"/>
        </w:rPr>
      </w:pPr>
      <w:r w:rsidRPr="006E43DA">
        <w:rPr>
          <w:sz w:val="24"/>
          <w:szCs w:val="24"/>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973B0B" w:rsidRPr="006E43DA" w:rsidRDefault="00973B0B" w:rsidP="00FC300B">
      <w:pPr>
        <w:pStyle w:val="ConsPlusNormal"/>
        <w:widowControl/>
        <w:ind w:firstLine="709"/>
        <w:jc w:val="both"/>
        <w:rPr>
          <w:sz w:val="24"/>
          <w:szCs w:val="24"/>
        </w:rPr>
      </w:pPr>
      <w:r w:rsidRPr="006E43DA">
        <w:rPr>
          <w:sz w:val="24"/>
          <w:szCs w:val="24"/>
        </w:rPr>
        <w:t>Выплата пенсии за выслугу лет прекращается со дня наступления соответствующих обстоятельств.</w:t>
      </w:r>
    </w:p>
    <w:p w:rsidR="00973B0B" w:rsidRPr="006E43DA" w:rsidRDefault="00973B0B" w:rsidP="00FC300B">
      <w:pPr>
        <w:pStyle w:val="ConsPlusNormal"/>
        <w:widowControl/>
        <w:ind w:firstLine="709"/>
        <w:jc w:val="both"/>
        <w:rPr>
          <w:sz w:val="24"/>
          <w:szCs w:val="24"/>
        </w:rPr>
      </w:pPr>
      <w:r w:rsidRPr="006E43DA">
        <w:rPr>
          <w:sz w:val="24"/>
          <w:szCs w:val="24"/>
        </w:rPr>
        <w:t>18. 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 с приложением заверенных в установленном порядке копий документов, подтверждающих наступление указанных обстоятельств.</w:t>
      </w:r>
    </w:p>
    <w:p w:rsidR="00973B0B" w:rsidRPr="006E43DA" w:rsidRDefault="00973B0B" w:rsidP="00FC300B">
      <w:pPr>
        <w:pStyle w:val="ConsPlusNormal"/>
        <w:widowControl/>
        <w:ind w:firstLine="709"/>
        <w:jc w:val="both"/>
        <w:rPr>
          <w:sz w:val="24"/>
          <w:szCs w:val="24"/>
        </w:rPr>
      </w:pPr>
      <w:r w:rsidRPr="006E43DA">
        <w:rPr>
          <w:sz w:val="24"/>
          <w:szCs w:val="24"/>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973B0B" w:rsidRPr="006E43DA" w:rsidRDefault="00973B0B" w:rsidP="00FC300B">
      <w:pPr>
        <w:pStyle w:val="ConsPlusNormal"/>
        <w:widowControl/>
        <w:ind w:firstLine="709"/>
        <w:jc w:val="both"/>
        <w:rPr>
          <w:sz w:val="24"/>
          <w:szCs w:val="24"/>
        </w:rPr>
      </w:pPr>
    </w:p>
    <w:p w:rsidR="00973B0B" w:rsidRPr="006E43DA" w:rsidRDefault="00973B0B" w:rsidP="00FC300B">
      <w:pPr>
        <w:pStyle w:val="ConsPlusNormal"/>
        <w:widowControl/>
        <w:ind w:firstLine="709"/>
        <w:jc w:val="both"/>
        <w:rPr>
          <w:sz w:val="24"/>
          <w:szCs w:val="24"/>
        </w:rPr>
      </w:pPr>
      <w:bookmarkStart w:id="0" w:name="_GoBack"/>
      <w:bookmarkEnd w:id="0"/>
    </w:p>
    <w:sectPr w:rsidR="00973B0B" w:rsidRPr="006E4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7E"/>
    <w:rsid w:val="003E3F8D"/>
    <w:rsid w:val="0041375D"/>
    <w:rsid w:val="0068687E"/>
    <w:rsid w:val="006E43DA"/>
    <w:rsid w:val="00973B0B"/>
    <w:rsid w:val="00B028BF"/>
    <w:rsid w:val="00F63E5B"/>
    <w:rsid w:val="00FC3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B56BC-F023-4E3A-B08D-51F6472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3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73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semiHidden/>
    <w:rsid w:val="00973B0B"/>
    <w:rPr>
      <w:color w:val="0000FF"/>
      <w:u w:val="single"/>
    </w:rPr>
  </w:style>
  <w:style w:type="paragraph" w:styleId="a4">
    <w:name w:val="Balloon Text"/>
    <w:basedOn w:val="a"/>
    <w:link w:val="a5"/>
    <w:uiPriority w:val="99"/>
    <w:semiHidden/>
    <w:unhideWhenUsed/>
    <w:rsid w:val="00B028BF"/>
    <w:rPr>
      <w:rFonts w:ascii="Tahoma" w:hAnsi="Tahoma" w:cs="Tahoma"/>
      <w:sz w:val="16"/>
      <w:szCs w:val="16"/>
    </w:rPr>
  </w:style>
  <w:style w:type="character" w:customStyle="1" w:styleId="a5">
    <w:name w:val="Текст выноски Знак"/>
    <w:basedOn w:val="a0"/>
    <w:link w:val="a4"/>
    <w:uiPriority w:val="99"/>
    <w:semiHidden/>
    <w:rsid w:val="00B028B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5</cp:revision>
  <cp:lastPrinted>2017-03-23T02:25:00Z</cp:lastPrinted>
  <dcterms:created xsi:type="dcterms:W3CDTF">2017-03-23T01:29:00Z</dcterms:created>
  <dcterms:modified xsi:type="dcterms:W3CDTF">2017-04-12T06:46:00Z</dcterms:modified>
</cp:coreProperties>
</file>